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EE256" w14:textId="27A6B716" w:rsidR="00866CBC" w:rsidRPr="00866CBC" w:rsidRDefault="00866CBC" w:rsidP="00866CBC">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bookmarkEnd w:id="0"/>
      <w:r w:rsidRPr="00866CBC">
        <w:rPr>
          <w:rFonts w:ascii="Times New Roman" w:eastAsia="Times New Roman" w:hAnsi="Times New Roman" w:cs="Times New Roman"/>
          <w:b/>
          <w:bCs/>
          <w:sz w:val="36"/>
          <w:szCs w:val="36"/>
        </w:rPr>
        <w:t>http://biblescripture.net/Canon.html</w:t>
      </w:r>
    </w:p>
    <w:p w14:paraId="1D3D2159" w14:textId="4D8287C1" w:rsidR="00866CBC" w:rsidRPr="00866CBC" w:rsidRDefault="00866CBC" w:rsidP="00866CBC">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866CBC">
        <w:rPr>
          <w:rFonts w:ascii="Times New Roman" w:eastAsia="Times New Roman" w:hAnsi="Times New Roman" w:cs="Times New Roman"/>
          <w:b/>
          <w:bCs/>
          <w:sz w:val="36"/>
          <w:szCs w:val="36"/>
        </w:rPr>
        <w:t>THE CANON OF THE OLD TESTAMENT</w:t>
      </w:r>
    </w:p>
    <w:p w14:paraId="4D352561" w14:textId="77777777" w:rsidR="00866CBC" w:rsidRPr="00866CBC" w:rsidRDefault="00866CBC" w:rsidP="00866CBC">
      <w:pPr>
        <w:spacing w:before="100" w:beforeAutospacing="1" w:after="100" w:afterAutospacing="1" w:line="240" w:lineRule="auto"/>
        <w:rPr>
          <w:rFonts w:ascii="Times New Roman" w:eastAsia="Times New Roman" w:hAnsi="Times New Roman" w:cs="Times New Roman"/>
          <w:sz w:val="32"/>
          <w:szCs w:val="32"/>
        </w:rPr>
      </w:pPr>
      <w:r w:rsidRPr="00866CBC">
        <w:rPr>
          <w:rFonts w:ascii="Times New Roman" w:eastAsia="Times New Roman" w:hAnsi="Times New Roman" w:cs="Times New Roman"/>
          <w:sz w:val="32"/>
          <w:szCs w:val="32"/>
        </w:rPr>
        <w:t>Hebrew Scripture, the Old Testament of our Bible, relates God's Creation of the world and his Word to Israel. God reveals his undying love for his creation mankind, in spite of man's sin and disobedience, through the promise of a Redeemer. The Old Testament is </w:t>
      </w:r>
      <w:r w:rsidRPr="00866CBC">
        <w:rPr>
          <w:rFonts w:ascii="Times New Roman" w:eastAsia="Times New Roman" w:hAnsi="Times New Roman" w:cs="Times New Roman"/>
          <w:i/>
          <w:iCs/>
          <w:sz w:val="32"/>
          <w:szCs w:val="32"/>
        </w:rPr>
        <w:t>Hebrew Scripture</w:t>
      </w:r>
      <w:r w:rsidRPr="00866CBC">
        <w:rPr>
          <w:rFonts w:ascii="Times New Roman" w:eastAsia="Times New Roman" w:hAnsi="Times New Roman" w:cs="Times New Roman"/>
          <w:sz w:val="32"/>
          <w:szCs w:val="32"/>
        </w:rPr>
        <w:t> or Tanakh, and is composed of the </w:t>
      </w:r>
      <w:r w:rsidRPr="00866CBC">
        <w:rPr>
          <w:rFonts w:ascii="Times New Roman" w:eastAsia="Times New Roman" w:hAnsi="Times New Roman" w:cs="Times New Roman"/>
          <w:i/>
          <w:iCs/>
          <w:sz w:val="32"/>
          <w:szCs w:val="32"/>
        </w:rPr>
        <w:t>Law</w:t>
      </w:r>
      <w:r w:rsidRPr="00866CBC">
        <w:rPr>
          <w:rFonts w:ascii="Times New Roman" w:eastAsia="Times New Roman" w:hAnsi="Times New Roman" w:cs="Times New Roman"/>
          <w:sz w:val="32"/>
          <w:szCs w:val="32"/>
        </w:rPr>
        <w:t>, the Torah or Pentateuch, the </w:t>
      </w:r>
      <w:r w:rsidRPr="00866CBC">
        <w:rPr>
          <w:rFonts w:ascii="Times New Roman" w:eastAsia="Times New Roman" w:hAnsi="Times New Roman" w:cs="Times New Roman"/>
          <w:i/>
          <w:iCs/>
          <w:sz w:val="32"/>
          <w:szCs w:val="32"/>
        </w:rPr>
        <w:t>Prophets</w:t>
      </w:r>
      <w:r w:rsidRPr="00866CBC">
        <w:rPr>
          <w:rFonts w:ascii="Times New Roman" w:eastAsia="Times New Roman" w:hAnsi="Times New Roman" w:cs="Times New Roman"/>
          <w:sz w:val="32"/>
          <w:szCs w:val="32"/>
        </w:rPr>
        <w:t xml:space="preserve"> or </w:t>
      </w:r>
      <w:proofErr w:type="spellStart"/>
      <w:r w:rsidRPr="00866CBC">
        <w:rPr>
          <w:rFonts w:ascii="Times New Roman" w:eastAsia="Times New Roman" w:hAnsi="Times New Roman" w:cs="Times New Roman"/>
          <w:sz w:val="32"/>
          <w:szCs w:val="32"/>
        </w:rPr>
        <w:t>Neviim</w:t>
      </w:r>
      <w:proofErr w:type="spellEnd"/>
      <w:r w:rsidRPr="00866CBC">
        <w:rPr>
          <w:rFonts w:ascii="Times New Roman" w:eastAsia="Times New Roman" w:hAnsi="Times New Roman" w:cs="Times New Roman"/>
          <w:sz w:val="32"/>
          <w:szCs w:val="32"/>
        </w:rPr>
        <w:t>, and the </w:t>
      </w:r>
      <w:r w:rsidRPr="00866CBC">
        <w:rPr>
          <w:rFonts w:ascii="Times New Roman" w:eastAsia="Times New Roman" w:hAnsi="Times New Roman" w:cs="Times New Roman"/>
          <w:i/>
          <w:iCs/>
          <w:sz w:val="32"/>
          <w:szCs w:val="32"/>
        </w:rPr>
        <w:t>Writings</w:t>
      </w:r>
      <w:r w:rsidRPr="00866CBC">
        <w:rPr>
          <w:rFonts w:ascii="Times New Roman" w:eastAsia="Times New Roman" w:hAnsi="Times New Roman" w:cs="Times New Roman"/>
          <w:sz w:val="32"/>
          <w:szCs w:val="32"/>
        </w:rPr>
        <w:t xml:space="preserve">, the Hagiographa or </w:t>
      </w:r>
      <w:proofErr w:type="spellStart"/>
      <w:r w:rsidRPr="00866CBC">
        <w:rPr>
          <w:rFonts w:ascii="Times New Roman" w:eastAsia="Times New Roman" w:hAnsi="Times New Roman" w:cs="Times New Roman"/>
          <w:sz w:val="32"/>
          <w:szCs w:val="32"/>
        </w:rPr>
        <w:t>Kethuvim</w:t>
      </w:r>
      <w:proofErr w:type="spellEnd"/>
      <w:r w:rsidRPr="00866CBC">
        <w:rPr>
          <w:rFonts w:ascii="Times New Roman" w:eastAsia="Times New Roman" w:hAnsi="Times New Roman" w:cs="Times New Roman"/>
          <w:sz w:val="32"/>
          <w:szCs w:val="32"/>
        </w:rPr>
        <w:t>. The </w:t>
      </w:r>
      <w:r w:rsidRPr="00866CBC">
        <w:rPr>
          <w:rFonts w:ascii="Times New Roman" w:eastAsia="Times New Roman" w:hAnsi="Times New Roman" w:cs="Times New Roman"/>
          <w:i/>
          <w:iCs/>
          <w:sz w:val="32"/>
          <w:szCs w:val="32"/>
        </w:rPr>
        <w:t>threefold</w:t>
      </w:r>
      <w:r w:rsidRPr="00866CBC">
        <w:rPr>
          <w:rFonts w:ascii="Times New Roman" w:eastAsia="Times New Roman" w:hAnsi="Times New Roman" w:cs="Times New Roman"/>
          <w:sz w:val="32"/>
          <w:szCs w:val="32"/>
        </w:rPr>
        <w:t> division - and original order - of Hebrew Scripture was evident at the time of Jesus, who referred to "the Law of Moses and the Prophets and the Psalms" (Luke 24:44). The Old Testament was composed in Hebrew, except for the following written in Aramaic - Genesis 31:47, Jeremiah 10:11, Ezra 4:8-6:18 and 7:12-26, and nearly half of the Book of Daniel 2:4-7:28. The following is Genesis 1:1, the first line of Hebrew Scripture:</w:t>
      </w:r>
    </w:p>
    <w:p w14:paraId="0AE7D01C" w14:textId="714A6145" w:rsidR="00866CBC" w:rsidRPr="00866CBC" w:rsidRDefault="00866CBC" w:rsidP="00866CBC">
      <w:pPr>
        <w:spacing w:after="0" w:line="240" w:lineRule="auto"/>
        <w:rPr>
          <w:rFonts w:ascii="Times New Roman" w:eastAsia="Times New Roman" w:hAnsi="Times New Roman" w:cs="Times New Roman"/>
          <w:sz w:val="24"/>
          <w:szCs w:val="24"/>
        </w:rPr>
      </w:pPr>
      <w:r w:rsidRPr="00866CBC">
        <w:rPr>
          <w:rFonts w:ascii="Times New Roman" w:eastAsia="Times New Roman" w:hAnsi="Times New Roman" w:cs="Times New Roman"/>
          <w:sz w:val="27"/>
          <w:szCs w:val="27"/>
        </w:rPr>
        <w:br/>
      </w:r>
      <w:r w:rsidRPr="00866CBC">
        <w:rPr>
          <w:rFonts w:ascii="Times New Roman" w:eastAsia="Times New Roman" w:hAnsi="Times New Roman" w:cs="Times New Roman"/>
          <w:noProof/>
          <w:sz w:val="27"/>
          <w:szCs w:val="27"/>
        </w:rPr>
        <w:drawing>
          <wp:inline distT="0" distB="0" distL="0" distR="0" wp14:anchorId="286CE7BF" wp14:editId="34DBDA17">
            <wp:extent cx="5943600" cy="828675"/>
            <wp:effectExtent l="0" t="0" r="0" b="9525"/>
            <wp:docPr id="2" name="Picture 2" descr="Genesis 1:1 in Hebrew - In the beginning, God created the heavens and the earth.">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sis 1:1 in Hebrew - In the beginning, God created the heavens and the earth.">
                      <a:hlinkClick r:id="rId4"/>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828675"/>
                    </a:xfrm>
                    <a:prstGeom prst="rect">
                      <a:avLst/>
                    </a:prstGeom>
                    <a:noFill/>
                    <a:ln>
                      <a:noFill/>
                    </a:ln>
                  </pic:spPr>
                </pic:pic>
              </a:graphicData>
            </a:graphic>
          </wp:inline>
        </w:drawing>
      </w:r>
      <w:r w:rsidRPr="00866CBC">
        <w:rPr>
          <w:rFonts w:ascii="Times New Roman" w:eastAsia="Times New Roman" w:hAnsi="Times New Roman" w:cs="Times New Roman"/>
          <w:sz w:val="27"/>
          <w:szCs w:val="27"/>
        </w:rPr>
        <w:br/>
      </w:r>
      <w:r w:rsidRPr="00866CBC">
        <w:rPr>
          <w:rFonts w:ascii="Times New Roman" w:eastAsia="Times New Roman" w:hAnsi="Times New Roman" w:cs="Times New Roman"/>
          <w:sz w:val="27"/>
          <w:szCs w:val="27"/>
        </w:rPr>
        <w:br/>
      </w:r>
    </w:p>
    <w:p w14:paraId="7A277BCA" w14:textId="77777777" w:rsidR="00866CBC" w:rsidRPr="00866CBC" w:rsidRDefault="00866CBC" w:rsidP="00866CBC">
      <w:pPr>
        <w:spacing w:before="100" w:beforeAutospacing="1" w:after="100" w:afterAutospacing="1" w:line="240" w:lineRule="auto"/>
        <w:rPr>
          <w:rFonts w:ascii="Times New Roman" w:eastAsia="Times New Roman" w:hAnsi="Times New Roman" w:cs="Times New Roman"/>
          <w:sz w:val="32"/>
          <w:szCs w:val="32"/>
        </w:rPr>
      </w:pPr>
      <w:r w:rsidRPr="00866CBC">
        <w:rPr>
          <w:rFonts w:ascii="Times New Roman" w:eastAsia="Times New Roman" w:hAnsi="Times New Roman" w:cs="Times New Roman"/>
          <w:sz w:val="32"/>
          <w:szCs w:val="32"/>
        </w:rPr>
        <w:t xml:space="preserve">The writings of the Old Testament of the Bible were preserved in three languages - Hebrew, Aramaic, and Greek, and have been passed on to us mainly through the following manuscripts: the Greek Septuagint from Alexandria; the newly discovered Dead Sea Scrolls of the Essenes; the Masoretic Hebrew text of Tiberias, Galilee; and the </w:t>
      </w:r>
      <w:proofErr w:type="spellStart"/>
      <w:r w:rsidRPr="00866CBC">
        <w:rPr>
          <w:rFonts w:ascii="Times New Roman" w:eastAsia="Times New Roman" w:hAnsi="Times New Roman" w:cs="Times New Roman"/>
          <w:sz w:val="32"/>
          <w:szCs w:val="32"/>
        </w:rPr>
        <w:t>Targumim</w:t>
      </w:r>
      <w:proofErr w:type="spellEnd"/>
      <w:r w:rsidRPr="00866CBC">
        <w:rPr>
          <w:rFonts w:ascii="Times New Roman" w:eastAsia="Times New Roman" w:hAnsi="Times New Roman" w:cs="Times New Roman"/>
          <w:sz w:val="32"/>
          <w:szCs w:val="32"/>
        </w:rPr>
        <w:t>, Old Testament Books translated into Aramaic, as well as the Aramaic Peshitta Bible. The differing traditions have led to the disparity found in the Old Testament canons among Christian religions.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The diversity of language and manuscripts may be traced to the </w:t>
      </w:r>
      <w:r w:rsidRPr="00866CBC">
        <w:rPr>
          <w:rFonts w:ascii="Times New Roman" w:eastAsia="Times New Roman" w:hAnsi="Times New Roman" w:cs="Times New Roman"/>
          <w:b/>
          <w:bCs/>
          <w:sz w:val="32"/>
          <w:szCs w:val="32"/>
        </w:rPr>
        <w:t>Diaspora</w:t>
      </w:r>
      <w:r w:rsidRPr="00866CBC">
        <w:rPr>
          <w:rFonts w:ascii="Times New Roman" w:eastAsia="Times New Roman" w:hAnsi="Times New Roman" w:cs="Times New Roman"/>
          <w:sz w:val="32"/>
          <w:szCs w:val="32"/>
        </w:rPr>
        <w:t>, the dispersion of the Jewish people to the nations outside of Palestine. The major dispersion occurred during the period known as the </w:t>
      </w:r>
      <w:r w:rsidRPr="00866CBC">
        <w:rPr>
          <w:rFonts w:ascii="Times New Roman" w:eastAsia="Times New Roman" w:hAnsi="Times New Roman" w:cs="Times New Roman"/>
          <w:b/>
          <w:bCs/>
          <w:sz w:val="32"/>
          <w:szCs w:val="32"/>
        </w:rPr>
        <w:t>Babylonian Exile</w:t>
      </w:r>
      <w:r w:rsidRPr="00866CBC">
        <w:rPr>
          <w:rFonts w:ascii="Times New Roman" w:eastAsia="Times New Roman" w:hAnsi="Times New Roman" w:cs="Times New Roman"/>
          <w:sz w:val="32"/>
          <w:szCs w:val="32"/>
        </w:rPr>
        <w:t xml:space="preserve">, when the Jews were deported following the invasion by King Nebuchadnezzar of Babylon. The first deportation occurred in 597 BC following his first invasion, and the second major deportation to Babylon occurred following the destruction of the Jerusalem Temple in 587/586 BC. Many Israelites also fled to Egypt and flourished there. Following the arrival and Hellenistic influence of Alexander the Great in 332 </w:t>
      </w:r>
      <w:r w:rsidRPr="00866CBC">
        <w:rPr>
          <w:rFonts w:ascii="Times New Roman" w:eastAsia="Times New Roman" w:hAnsi="Times New Roman" w:cs="Times New Roman"/>
          <w:sz w:val="32"/>
          <w:szCs w:val="32"/>
        </w:rPr>
        <w:lastRenderedPageBreak/>
        <w:t>BC and the founding of the city of Alexandria, they readily adopted the Greek language.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The oldest surviving translation of Hebrew Scripture was the </w:t>
      </w:r>
      <w:r w:rsidRPr="00866CBC">
        <w:rPr>
          <w:rFonts w:ascii="Times New Roman" w:eastAsia="Times New Roman" w:hAnsi="Times New Roman" w:cs="Times New Roman"/>
          <w:b/>
          <w:bCs/>
          <w:sz w:val="32"/>
          <w:szCs w:val="32"/>
        </w:rPr>
        <w:t>Greek Septuagint</w:t>
      </w:r>
      <w:r w:rsidRPr="00866CBC">
        <w:rPr>
          <w:rFonts w:ascii="Times New Roman" w:eastAsia="Times New Roman" w:hAnsi="Times New Roman" w:cs="Times New Roman"/>
          <w:sz w:val="32"/>
          <w:szCs w:val="32"/>
        </w:rPr>
        <w:t>, which was undertaken by Jewish scholars in Alexandria in the third century before Christ (BC). The Greek codices arranged the books in a </w:t>
      </w:r>
      <w:r w:rsidRPr="00866CBC">
        <w:rPr>
          <w:rFonts w:ascii="Times New Roman" w:eastAsia="Times New Roman" w:hAnsi="Times New Roman" w:cs="Times New Roman"/>
          <w:i/>
          <w:iCs/>
          <w:sz w:val="32"/>
          <w:szCs w:val="32"/>
        </w:rPr>
        <w:t>fourfold</w:t>
      </w:r>
      <w:r w:rsidRPr="00866CBC">
        <w:rPr>
          <w:rFonts w:ascii="Times New Roman" w:eastAsia="Times New Roman" w:hAnsi="Times New Roman" w:cs="Times New Roman"/>
          <w:sz w:val="32"/>
          <w:szCs w:val="32"/>
        </w:rPr>
        <w:t> division, in a different way than Hebrew Scripture, by placing the Law of Moses first, then the Historical Books, then the Wisdom books, and then the Prophets. The Greek Septuagint was in circulation at the time of Christ and was widely read. In fact, the majority of Old Testament quotations in the Greek New Testament were from the Greek Septuagint Old Testament, primarily from Psalms, Isaiah, Genesis, Exodus, Leviticus, Deuteronomy, and the Book of the Twelve. For example, when Jesus read Isaiah (61:1-2) in the synagogue at Nazareth (Luke 4:16-19), he followed the language of the Greek Septuagint. The early Christian Churches referred to the Septuagint as their source of Scripture. In his famous work </w:t>
      </w:r>
      <w:r w:rsidRPr="00866CBC">
        <w:rPr>
          <w:rFonts w:ascii="Times New Roman" w:eastAsia="Times New Roman" w:hAnsi="Times New Roman" w:cs="Times New Roman"/>
          <w:i/>
          <w:iCs/>
          <w:sz w:val="32"/>
          <w:szCs w:val="32"/>
        </w:rPr>
        <w:t>The City of God</w:t>
      </w:r>
      <w:r w:rsidRPr="00866CBC">
        <w:rPr>
          <w:rFonts w:ascii="Times New Roman" w:eastAsia="Times New Roman" w:hAnsi="Times New Roman" w:cs="Times New Roman"/>
          <w:sz w:val="32"/>
          <w:szCs w:val="32"/>
        </w:rPr>
        <w:t> (Book 18, Chapter 43), St. Augustine of Hippo considered the Greek Septuagint the authoritative translation of the Hebrew Scriptures, and appeared to follow the wording of Exodus 20:17 in the Greek Septuagint and Deuteronomy 5:21 for his enumeration of the </w:t>
      </w:r>
      <w:hyperlink r:id="rId6" w:history="1">
        <w:r w:rsidRPr="00866CBC">
          <w:rPr>
            <w:rFonts w:ascii="Times New Roman" w:eastAsia="Times New Roman" w:hAnsi="Times New Roman" w:cs="Times New Roman"/>
            <w:b/>
            <w:bCs/>
            <w:sz w:val="32"/>
            <w:szCs w:val="32"/>
            <w:u w:val="single"/>
          </w:rPr>
          <w:t>Ten Commandments</w:t>
        </w:r>
      </w:hyperlink>
      <w:r w:rsidRPr="00866CBC">
        <w:rPr>
          <w:rFonts w:ascii="Times New Roman" w:eastAsia="Times New Roman" w:hAnsi="Times New Roman" w:cs="Times New Roman"/>
          <w:sz w:val="32"/>
          <w:szCs w:val="32"/>
        </w:rPr>
        <w:t> of God. The Orthodox Churches have retained the Septuagint for their canon of the Old Testament to the present day! The following is Genesis 1:1 from the Greek Septuagint:</w:t>
      </w:r>
    </w:p>
    <w:p w14:paraId="57C4E85F" w14:textId="265284C5" w:rsidR="00866CBC" w:rsidRPr="00866CBC" w:rsidRDefault="00866CBC" w:rsidP="00866CBC">
      <w:pPr>
        <w:spacing w:after="0" w:line="240" w:lineRule="auto"/>
        <w:rPr>
          <w:rFonts w:ascii="Times New Roman" w:eastAsia="Times New Roman" w:hAnsi="Times New Roman" w:cs="Times New Roman"/>
          <w:sz w:val="24"/>
          <w:szCs w:val="24"/>
        </w:rPr>
      </w:pPr>
      <w:r w:rsidRPr="00866CBC">
        <w:rPr>
          <w:rFonts w:ascii="Times New Roman" w:eastAsia="Times New Roman" w:hAnsi="Times New Roman" w:cs="Times New Roman"/>
          <w:sz w:val="27"/>
          <w:szCs w:val="27"/>
        </w:rPr>
        <w:br/>
      </w:r>
      <w:r w:rsidRPr="00866CBC">
        <w:rPr>
          <w:rFonts w:ascii="Times New Roman" w:eastAsia="Times New Roman" w:hAnsi="Times New Roman" w:cs="Times New Roman"/>
          <w:noProof/>
          <w:sz w:val="27"/>
          <w:szCs w:val="27"/>
        </w:rPr>
        <w:drawing>
          <wp:inline distT="0" distB="0" distL="0" distR="0" wp14:anchorId="75035E14" wp14:editId="0AA63BD8">
            <wp:extent cx="5943600" cy="845185"/>
            <wp:effectExtent l="0" t="0" r="0" b="0"/>
            <wp:docPr id="1" name="Picture 1" descr="Genesis 1:1 from the Greek Septuagint Old Testamen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sis 1:1 from the Greek Septuagint Old Testament.">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45185"/>
                    </a:xfrm>
                    <a:prstGeom prst="rect">
                      <a:avLst/>
                    </a:prstGeom>
                    <a:noFill/>
                    <a:ln>
                      <a:noFill/>
                    </a:ln>
                  </pic:spPr>
                </pic:pic>
              </a:graphicData>
            </a:graphic>
          </wp:inline>
        </w:drawing>
      </w:r>
      <w:r w:rsidRPr="00866CBC">
        <w:rPr>
          <w:rFonts w:ascii="Times New Roman" w:eastAsia="Times New Roman" w:hAnsi="Times New Roman" w:cs="Times New Roman"/>
          <w:sz w:val="27"/>
          <w:szCs w:val="27"/>
        </w:rPr>
        <w:br/>
      </w:r>
      <w:r w:rsidRPr="00866CBC">
        <w:rPr>
          <w:rFonts w:ascii="Times New Roman" w:eastAsia="Times New Roman" w:hAnsi="Times New Roman" w:cs="Times New Roman"/>
          <w:sz w:val="27"/>
          <w:szCs w:val="27"/>
        </w:rPr>
        <w:br/>
      </w:r>
    </w:p>
    <w:p w14:paraId="3813653F" w14:textId="77777777" w:rsidR="00866CBC" w:rsidRPr="00866CBC" w:rsidRDefault="00866CBC" w:rsidP="00866CBC">
      <w:pPr>
        <w:spacing w:before="100" w:beforeAutospacing="1" w:after="100" w:afterAutospacing="1" w:line="240" w:lineRule="auto"/>
        <w:rPr>
          <w:rFonts w:ascii="Times New Roman" w:eastAsia="Times New Roman" w:hAnsi="Times New Roman" w:cs="Times New Roman"/>
          <w:sz w:val="32"/>
          <w:szCs w:val="32"/>
        </w:rPr>
      </w:pPr>
      <w:r w:rsidRPr="00866CBC">
        <w:rPr>
          <w:rFonts w:ascii="Times New Roman" w:eastAsia="Times New Roman" w:hAnsi="Times New Roman" w:cs="Times New Roman"/>
          <w:sz w:val="32"/>
          <w:szCs w:val="32"/>
        </w:rPr>
        <w:t>The Hebrew canon for Judaism developed in stages. The divine inspiration of the </w:t>
      </w:r>
      <w:r w:rsidRPr="00866CBC">
        <w:rPr>
          <w:rFonts w:ascii="Times New Roman" w:eastAsia="Times New Roman" w:hAnsi="Times New Roman" w:cs="Times New Roman"/>
          <w:b/>
          <w:bCs/>
          <w:sz w:val="32"/>
          <w:szCs w:val="32"/>
        </w:rPr>
        <w:t>Law</w:t>
      </w:r>
      <w:r w:rsidRPr="00866CBC">
        <w:rPr>
          <w:rFonts w:ascii="Times New Roman" w:eastAsia="Times New Roman" w:hAnsi="Times New Roman" w:cs="Times New Roman"/>
          <w:sz w:val="32"/>
          <w:szCs w:val="32"/>
        </w:rPr>
        <w:t> was recognized as early as II Kings 22:8f, and reaffirmed as Scripture during the Restoration (Ezra 7:6, Nehemiah 8:1, Zechariah 7:12). The </w:t>
      </w:r>
      <w:r w:rsidRPr="00866CBC">
        <w:rPr>
          <w:rFonts w:ascii="Times New Roman" w:eastAsia="Times New Roman" w:hAnsi="Times New Roman" w:cs="Times New Roman"/>
          <w:b/>
          <w:bCs/>
          <w:sz w:val="32"/>
          <w:szCs w:val="32"/>
        </w:rPr>
        <w:t>Prophets</w:t>
      </w:r>
      <w:r w:rsidRPr="00866CBC">
        <w:rPr>
          <w:rFonts w:ascii="Times New Roman" w:eastAsia="Times New Roman" w:hAnsi="Times New Roman" w:cs="Times New Roman"/>
          <w:sz w:val="32"/>
          <w:szCs w:val="32"/>
        </w:rPr>
        <w:t> were accepted as inspired Scripture by the end of the second century BC (II Maccabees 2:13, 15:9; Sirach Foreword, 49:10). While the Psalms were uniformly regarded as Scripture, the final books of the </w:t>
      </w:r>
      <w:r w:rsidRPr="00866CBC">
        <w:rPr>
          <w:rFonts w:ascii="Times New Roman" w:eastAsia="Times New Roman" w:hAnsi="Times New Roman" w:cs="Times New Roman"/>
          <w:b/>
          <w:bCs/>
          <w:sz w:val="32"/>
          <w:szCs w:val="32"/>
        </w:rPr>
        <w:t>Writings</w:t>
      </w:r>
      <w:r w:rsidRPr="00866CBC">
        <w:rPr>
          <w:rFonts w:ascii="Times New Roman" w:eastAsia="Times New Roman" w:hAnsi="Times New Roman" w:cs="Times New Roman"/>
          <w:sz w:val="32"/>
          <w:szCs w:val="32"/>
        </w:rPr>
        <w:t> took time to be clearly defined. It is now known with the discovery of the Dead Sea Scrolls that the Writings or Hagiographa often varied with each religious sect.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 xml:space="preserve">Following the Roman destruction of the Jerusalem Temple in 70 AD, the rabbinical </w:t>
      </w:r>
      <w:r w:rsidRPr="00866CBC">
        <w:rPr>
          <w:rFonts w:ascii="Times New Roman" w:eastAsia="Times New Roman" w:hAnsi="Times New Roman" w:cs="Times New Roman"/>
          <w:sz w:val="32"/>
          <w:szCs w:val="32"/>
        </w:rPr>
        <w:lastRenderedPageBreak/>
        <w:t>school of the Pharisees in Jamnia became a center of religious thought. Faced with the affinity of the early Christians for the Greek Septuagint, it is believed that they refined the books traditional to Judaism, particularly the Writings. Jamnia considered 4 criteria to determine which of the Writings - such as Ecclesiastes, Esther, and Song of Songs - should be retained for the Hebrew canon for Judaism: the book should conform to the Torah; it was written before the time of Ezra (circa 450 BC); it was written in Hebrew; and it was composed in Judah or Israel.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The Hebrew canon for Judaism recognized </w:t>
      </w:r>
      <w:r w:rsidRPr="00866CBC">
        <w:rPr>
          <w:rFonts w:ascii="Times New Roman" w:eastAsia="Times New Roman" w:hAnsi="Times New Roman" w:cs="Times New Roman"/>
          <w:b/>
          <w:bCs/>
          <w:sz w:val="32"/>
          <w:szCs w:val="32"/>
        </w:rPr>
        <w:t>10</w:t>
      </w:r>
      <w:r w:rsidRPr="00866CBC">
        <w:rPr>
          <w:rFonts w:ascii="Times New Roman" w:eastAsia="Times New Roman" w:hAnsi="Times New Roman" w:cs="Times New Roman"/>
          <w:sz w:val="32"/>
          <w:szCs w:val="32"/>
        </w:rPr>
        <w:t> books less than the Canon of the Greek Septuagint. The Law contained the Pentateuch of Moses. The Prophets included the Former Prophets that are part of the Historical Books, the Major Prophets, and the Prophets of the Book of the Twelve. The Writings comprised a body of wisdom literature, history, poetry, and songs. The </w:t>
      </w:r>
      <w:r w:rsidRPr="00866CBC">
        <w:rPr>
          <w:rFonts w:ascii="Times New Roman" w:eastAsia="Times New Roman" w:hAnsi="Times New Roman" w:cs="Times New Roman"/>
          <w:b/>
          <w:bCs/>
          <w:sz w:val="32"/>
          <w:szCs w:val="32"/>
        </w:rPr>
        <w:t>Masoretic Hebrew Text</w:t>
      </w:r>
      <w:r w:rsidRPr="00866CBC">
        <w:rPr>
          <w:rFonts w:ascii="Times New Roman" w:eastAsia="Times New Roman" w:hAnsi="Times New Roman" w:cs="Times New Roman"/>
          <w:sz w:val="32"/>
          <w:szCs w:val="32"/>
        </w:rPr>
        <w:t> of Galilee developed from the eighth through tenth century AD confirmed the Hebrew canon for Judaism.</w:t>
      </w:r>
    </w:p>
    <w:p w14:paraId="5B1FE878" w14:textId="77777777" w:rsidR="00866CBC" w:rsidRPr="00866CBC" w:rsidRDefault="00866CBC" w:rsidP="00866CBC">
      <w:pPr>
        <w:spacing w:after="0" w:line="240" w:lineRule="auto"/>
        <w:rPr>
          <w:rFonts w:ascii="Times New Roman" w:eastAsia="Times New Roman" w:hAnsi="Times New Roman" w:cs="Times New Roman"/>
          <w:sz w:val="24"/>
          <w:szCs w:val="24"/>
        </w:rPr>
      </w:pPr>
      <w:r w:rsidRPr="00866CBC">
        <w:rPr>
          <w:rFonts w:ascii="Times New Roman" w:eastAsia="Times New Roman" w:hAnsi="Times New Roman" w:cs="Times New Roman"/>
          <w:sz w:val="27"/>
          <w:szCs w:val="27"/>
        </w:rPr>
        <w:br/>
      </w:r>
    </w:p>
    <w:tbl>
      <w:tblPr>
        <w:tblW w:w="0" w:type="auto"/>
        <w:tblCellSpacing w:w="15" w:type="dxa"/>
        <w:tblBorders>
          <w:top w:val="single" w:sz="12" w:space="0" w:color="00FFFF"/>
          <w:left w:val="single" w:sz="12" w:space="0" w:color="00FFFF"/>
          <w:bottom w:val="single" w:sz="12" w:space="0" w:color="00FFFF"/>
          <w:right w:val="single" w:sz="12" w:space="0" w:color="00FFFF"/>
        </w:tblBorders>
        <w:tblCellMar>
          <w:top w:w="15" w:type="dxa"/>
          <w:left w:w="15" w:type="dxa"/>
          <w:bottom w:w="15" w:type="dxa"/>
          <w:right w:w="15" w:type="dxa"/>
        </w:tblCellMar>
        <w:tblLook w:val="04A0" w:firstRow="1" w:lastRow="0" w:firstColumn="1" w:lastColumn="0" w:noHBand="0" w:noVBand="1"/>
      </w:tblPr>
      <w:tblGrid>
        <w:gridCol w:w="2169"/>
        <w:gridCol w:w="1912"/>
        <w:gridCol w:w="2442"/>
      </w:tblGrid>
      <w:tr w:rsidR="00866CBC" w:rsidRPr="00866CBC" w14:paraId="3BDF3603" w14:textId="77777777" w:rsidTr="00866CBC">
        <w:trPr>
          <w:tblCellSpacing w:w="15" w:type="dxa"/>
        </w:trPr>
        <w:tc>
          <w:tcPr>
            <w:tcW w:w="0" w:type="auto"/>
            <w:gridSpan w:val="3"/>
            <w:tcBorders>
              <w:top w:val="single" w:sz="6" w:space="0" w:color="00FFFF"/>
              <w:left w:val="single" w:sz="6" w:space="0" w:color="00FFFF"/>
              <w:bottom w:val="single" w:sz="6" w:space="0" w:color="00FFFF"/>
              <w:right w:val="single" w:sz="6" w:space="0" w:color="00FFFF"/>
            </w:tcBorders>
            <w:vAlign w:val="center"/>
            <w:hideMark/>
          </w:tcPr>
          <w:p w14:paraId="7226217A"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b/>
                <w:bCs/>
                <w:sz w:val="29"/>
                <w:szCs w:val="29"/>
              </w:rPr>
              <w:t>JUDAISM</w:t>
            </w:r>
          </w:p>
        </w:tc>
      </w:tr>
      <w:tr w:rsidR="00866CBC" w:rsidRPr="00866CBC" w14:paraId="7E4C9574"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7D27F21E"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b/>
                <w:bCs/>
                <w:sz w:val="29"/>
                <w:szCs w:val="29"/>
              </w:rPr>
              <w:t>LAW</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008071B9"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b/>
                <w:bCs/>
                <w:sz w:val="29"/>
                <w:szCs w:val="29"/>
              </w:rPr>
              <w:t>PROPHETS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5A976D65"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b/>
                <w:bCs/>
                <w:sz w:val="29"/>
                <w:szCs w:val="29"/>
              </w:rPr>
              <w:t>WRITINGS</w:t>
            </w:r>
          </w:p>
        </w:tc>
      </w:tr>
      <w:tr w:rsidR="00866CBC" w:rsidRPr="00866CBC" w14:paraId="108C062B"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5B0E7FAC"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Genesis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5644BF20"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Joshua</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26652011"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Psalms</w:t>
            </w:r>
          </w:p>
        </w:tc>
      </w:tr>
      <w:tr w:rsidR="00866CBC" w:rsidRPr="00866CBC" w14:paraId="28D282B4"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66D558DD"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Exodus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21BF0DCC"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Judges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39811A16"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Proverbs</w:t>
            </w:r>
          </w:p>
        </w:tc>
      </w:tr>
      <w:tr w:rsidR="00866CBC" w:rsidRPr="00866CBC" w14:paraId="3F4BB889"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2EECFC86"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Leviticus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54A05EF2"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Samuel</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27674195"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Job</w:t>
            </w:r>
          </w:p>
        </w:tc>
      </w:tr>
      <w:tr w:rsidR="00866CBC" w:rsidRPr="00866CBC" w14:paraId="084FD666"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56F33D94"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Numbers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4C8E407D"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Kings</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084CE091"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Song of Songs</w:t>
            </w:r>
          </w:p>
        </w:tc>
      </w:tr>
      <w:tr w:rsidR="00866CBC" w:rsidRPr="00866CBC" w14:paraId="5EECB7FF"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79E0B19C"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  Deuteronomy  </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3C0AB478"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  The Twelve  </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01BA30BF"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Ruth</w:t>
            </w:r>
          </w:p>
        </w:tc>
      </w:tr>
      <w:tr w:rsidR="00866CBC" w:rsidRPr="00866CBC" w14:paraId="617D500D"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3A5B9CB6" w14:textId="77777777" w:rsidR="00866CBC" w:rsidRPr="00866CBC" w:rsidRDefault="00866CBC" w:rsidP="00866CBC">
            <w:pPr>
              <w:spacing w:after="0" w:line="240" w:lineRule="auto"/>
              <w:jc w:val="center"/>
              <w:rPr>
                <w:rFonts w:ascii="Arial" w:eastAsia="Times New Roman" w:hAnsi="Arial" w:cs="Arial"/>
                <w:sz w:val="29"/>
                <w:szCs w:val="29"/>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6797D240"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Isaiah</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4669BCD0"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Lamentations</w:t>
            </w:r>
          </w:p>
        </w:tc>
      </w:tr>
      <w:tr w:rsidR="00866CBC" w:rsidRPr="00866CBC" w14:paraId="34751026"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1F74F06C" w14:textId="77777777" w:rsidR="00866CBC" w:rsidRPr="00866CBC" w:rsidRDefault="00866CBC" w:rsidP="00866CBC">
            <w:pPr>
              <w:spacing w:after="0" w:line="240" w:lineRule="auto"/>
              <w:jc w:val="center"/>
              <w:rPr>
                <w:rFonts w:ascii="Arial" w:eastAsia="Times New Roman" w:hAnsi="Arial" w:cs="Arial"/>
                <w:sz w:val="29"/>
                <w:szCs w:val="29"/>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64380FB6"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Jeremiah</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55BFA6F6"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Ecclesiastes</w:t>
            </w:r>
          </w:p>
        </w:tc>
      </w:tr>
      <w:tr w:rsidR="00866CBC" w:rsidRPr="00866CBC" w14:paraId="09D0B5D8"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09F9410C" w14:textId="77777777" w:rsidR="00866CBC" w:rsidRPr="00866CBC" w:rsidRDefault="00866CBC" w:rsidP="00866CBC">
            <w:pPr>
              <w:spacing w:after="0" w:line="240" w:lineRule="auto"/>
              <w:jc w:val="center"/>
              <w:rPr>
                <w:rFonts w:ascii="Arial" w:eastAsia="Times New Roman" w:hAnsi="Arial" w:cs="Arial"/>
                <w:sz w:val="29"/>
                <w:szCs w:val="29"/>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3A412886"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Ezekiel</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70BC7B3D"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Esther</w:t>
            </w:r>
          </w:p>
        </w:tc>
      </w:tr>
      <w:tr w:rsidR="00866CBC" w:rsidRPr="00866CBC" w14:paraId="4ABC2172"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26DCDB7D" w14:textId="77777777" w:rsidR="00866CBC" w:rsidRPr="00866CBC" w:rsidRDefault="00866CBC" w:rsidP="00866CBC">
            <w:pPr>
              <w:spacing w:after="0" w:line="240" w:lineRule="auto"/>
              <w:jc w:val="center"/>
              <w:rPr>
                <w:rFonts w:ascii="Arial" w:eastAsia="Times New Roman" w:hAnsi="Arial" w:cs="Arial"/>
                <w:sz w:val="29"/>
                <w:szCs w:val="29"/>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01DD10D9"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Daniel</w:t>
            </w: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18DBFE6C"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Chronicles</w:t>
            </w:r>
          </w:p>
        </w:tc>
      </w:tr>
      <w:tr w:rsidR="00866CBC" w:rsidRPr="00866CBC" w14:paraId="4BA558BD" w14:textId="77777777" w:rsidTr="00866CBC">
        <w:trPr>
          <w:tblCellSpacing w:w="15" w:type="dxa"/>
        </w:trPr>
        <w:tc>
          <w:tcPr>
            <w:tcW w:w="0" w:type="auto"/>
            <w:tcBorders>
              <w:top w:val="single" w:sz="6" w:space="0" w:color="00FFFF"/>
              <w:left w:val="single" w:sz="6" w:space="0" w:color="00FFFF"/>
              <w:bottom w:val="single" w:sz="6" w:space="0" w:color="00FFFF"/>
              <w:right w:val="single" w:sz="6" w:space="0" w:color="00FFFF"/>
            </w:tcBorders>
            <w:vAlign w:val="center"/>
            <w:hideMark/>
          </w:tcPr>
          <w:p w14:paraId="2E5BE357" w14:textId="77777777" w:rsidR="00866CBC" w:rsidRPr="00866CBC" w:rsidRDefault="00866CBC" w:rsidP="00866CBC">
            <w:pPr>
              <w:spacing w:after="0" w:line="240" w:lineRule="auto"/>
              <w:jc w:val="center"/>
              <w:rPr>
                <w:rFonts w:ascii="Arial" w:eastAsia="Times New Roman" w:hAnsi="Arial" w:cs="Arial"/>
                <w:sz w:val="29"/>
                <w:szCs w:val="29"/>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162D3AAE" w14:textId="77777777" w:rsidR="00866CBC" w:rsidRPr="00866CBC" w:rsidRDefault="00866CBC" w:rsidP="00866CBC">
            <w:pPr>
              <w:spacing w:after="0" w:line="240" w:lineRule="auto"/>
              <w:jc w:val="center"/>
              <w:rPr>
                <w:rFonts w:ascii="Times New Roman" w:eastAsia="Times New Roman" w:hAnsi="Times New Roman" w:cs="Times New Roman"/>
                <w:sz w:val="20"/>
                <w:szCs w:val="20"/>
              </w:rPr>
            </w:pPr>
          </w:p>
        </w:tc>
        <w:tc>
          <w:tcPr>
            <w:tcW w:w="0" w:type="auto"/>
            <w:tcBorders>
              <w:top w:val="single" w:sz="6" w:space="0" w:color="00FFFF"/>
              <w:left w:val="single" w:sz="6" w:space="0" w:color="00FFFF"/>
              <w:bottom w:val="single" w:sz="6" w:space="0" w:color="00FFFF"/>
              <w:right w:val="single" w:sz="6" w:space="0" w:color="00FFFF"/>
            </w:tcBorders>
            <w:vAlign w:val="center"/>
            <w:hideMark/>
          </w:tcPr>
          <w:p w14:paraId="6030CFEB" w14:textId="77777777" w:rsidR="00866CBC" w:rsidRPr="00866CBC" w:rsidRDefault="00866CBC" w:rsidP="00866CBC">
            <w:pPr>
              <w:spacing w:after="0" w:line="240" w:lineRule="auto"/>
              <w:jc w:val="center"/>
              <w:rPr>
                <w:rFonts w:ascii="Arial" w:eastAsia="Times New Roman" w:hAnsi="Arial" w:cs="Arial"/>
                <w:sz w:val="29"/>
                <w:szCs w:val="29"/>
              </w:rPr>
            </w:pPr>
            <w:r w:rsidRPr="00866CBC">
              <w:rPr>
                <w:rFonts w:ascii="Arial" w:eastAsia="Times New Roman" w:hAnsi="Arial" w:cs="Arial"/>
                <w:sz w:val="29"/>
                <w:szCs w:val="29"/>
              </w:rPr>
              <w:t>  Ezra-Nehemiah  </w:t>
            </w:r>
          </w:p>
        </w:tc>
      </w:tr>
    </w:tbl>
    <w:p w14:paraId="214A39DB" w14:textId="77777777" w:rsidR="00866CBC" w:rsidRPr="00866CBC" w:rsidRDefault="00866CBC" w:rsidP="00866CBC">
      <w:pPr>
        <w:spacing w:after="0" w:line="240" w:lineRule="auto"/>
        <w:rPr>
          <w:rFonts w:ascii="Times New Roman" w:eastAsia="Times New Roman" w:hAnsi="Times New Roman" w:cs="Times New Roman"/>
          <w:sz w:val="24"/>
          <w:szCs w:val="24"/>
        </w:rPr>
      </w:pPr>
      <w:r w:rsidRPr="00866CBC">
        <w:rPr>
          <w:rFonts w:ascii="Times New Roman" w:eastAsia="Times New Roman" w:hAnsi="Times New Roman" w:cs="Times New Roman"/>
          <w:sz w:val="27"/>
          <w:szCs w:val="27"/>
        </w:rPr>
        <w:br/>
      </w:r>
      <w:r w:rsidRPr="00866CBC">
        <w:rPr>
          <w:rFonts w:ascii="Times New Roman" w:eastAsia="Times New Roman" w:hAnsi="Times New Roman" w:cs="Times New Roman"/>
          <w:sz w:val="27"/>
          <w:szCs w:val="27"/>
        </w:rPr>
        <w:br/>
      </w:r>
    </w:p>
    <w:p w14:paraId="379A4F51" w14:textId="77777777" w:rsidR="00866CBC" w:rsidRPr="00866CBC" w:rsidRDefault="00866CBC" w:rsidP="00866CBC">
      <w:pPr>
        <w:spacing w:before="100" w:beforeAutospacing="1" w:after="100" w:afterAutospacing="1" w:line="240" w:lineRule="auto"/>
        <w:rPr>
          <w:rFonts w:ascii="Times New Roman" w:eastAsia="Times New Roman" w:hAnsi="Times New Roman" w:cs="Times New Roman"/>
          <w:sz w:val="32"/>
          <w:szCs w:val="32"/>
        </w:rPr>
      </w:pPr>
      <w:r w:rsidRPr="00866CBC">
        <w:rPr>
          <w:rFonts w:ascii="Times New Roman" w:eastAsia="Times New Roman" w:hAnsi="Times New Roman" w:cs="Times New Roman"/>
          <w:sz w:val="32"/>
          <w:szCs w:val="32"/>
        </w:rPr>
        <w:t>The </w:t>
      </w:r>
      <w:r w:rsidRPr="00866CBC">
        <w:rPr>
          <w:rFonts w:ascii="Times New Roman" w:eastAsia="Times New Roman" w:hAnsi="Times New Roman" w:cs="Times New Roman"/>
          <w:b/>
          <w:bCs/>
          <w:sz w:val="32"/>
          <w:szCs w:val="32"/>
        </w:rPr>
        <w:t>24</w:t>
      </w:r>
      <w:r w:rsidRPr="00866CBC">
        <w:rPr>
          <w:rFonts w:ascii="Times New Roman" w:eastAsia="Times New Roman" w:hAnsi="Times New Roman" w:cs="Times New Roman"/>
          <w:sz w:val="32"/>
          <w:szCs w:val="32"/>
        </w:rPr>
        <w:t> Books of Judaism are equivalent to the </w:t>
      </w:r>
      <w:r w:rsidRPr="00866CBC">
        <w:rPr>
          <w:rFonts w:ascii="Times New Roman" w:eastAsia="Times New Roman" w:hAnsi="Times New Roman" w:cs="Times New Roman"/>
          <w:b/>
          <w:bCs/>
          <w:sz w:val="32"/>
          <w:szCs w:val="32"/>
        </w:rPr>
        <w:t>39</w:t>
      </w:r>
      <w:r w:rsidRPr="00866CBC">
        <w:rPr>
          <w:rFonts w:ascii="Times New Roman" w:eastAsia="Times New Roman" w:hAnsi="Times New Roman" w:cs="Times New Roman"/>
          <w:sz w:val="32"/>
          <w:szCs w:val="32"/>
        </w:rPr>
        <w:t xml:space="preserve"> Books common to all Christian Old Testaments, for Samuel, Kings, Chronicles, and Ezra-Nehemiah were each divided into two parts in the Christian canons, and the one Book of the Twelve Prophets was split into twelve books, one for each prophet. The above table lists the </w:t>
      </w:r>
      <w:r w:rsidRPr="00866CBC">
        <w:rPr>
          <w:rFonts w:ascii="Times New Roman" w:eastAsia="Times New Roman" w:hAnsi="Times New Roman" w:cs="Times New Roman"/>
          <w:sz w:val="32"/>
          <w:szCs w:val="32"/>
        </w:rPr>
        <w:lastRenderedPageBreak/>
        <w:t>Book of Daniel with the Prophets, as found in the Dead Sea Scrolls, instead of the Writings as found in the Masoretic texts.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b/>
          <w:bCs/>
          <w:sz w:val="32"/>
          <w:szCs w:val="32"/>
        </w:rPr>
        <w:t>St. Jerome</w:t>
      </w:r>
      <w:r w:rsidRPr="00866CBC">
        <w:rPr>
          <w:rFonts w:ascii="Times New Roman" w:eastAsia="Times New Roman" w:hAnsi="Times New Roman" w:cs="Times New Roman"/>
          <w:sz w:val="32"/>
          <w:szCs w:val="32"/>
        </w:rPr>
        <w:t xml:space="preserve"> was born in Dalmatia and had a great affinity for languages. He first settled in the Syrian desert and finally in Bethlehem. Commissioned by Pope </w:t>
      </w:r>
      <w:proofErr w:type="spellStart"/>
      <w:r w:rsidRPr="00866CBC">
        <w:rPr>
          <w:rFonts w:ascii="Times New Roman" w:eastAsia="Times New Roman" w:hAnsi="Times New Roman" w:cs="Times New Roman"/>
          <w:sz w:val="32"/>
          <w:szCs w:val="32"/>
        </w:rPr>
        <w:t>Damasus</w:t>
      </w:r>
      <w:proofErr w:type="spellEnd"/>
      <w:r w:rsidRPr="00866CBC">
        <w:rPr>
          <w:rFonts w:ascii="Times New Roman" w:eastAsia="Times New Roman" w:hAnsi="Times New Roman" w:cs="Times New Roman"/>
          <w:sz w:val="32"/>
          <w:szCs w:val="32"/>
        </w:rPr>
        <w:t xml:space="preserve"> in 382, he translated both Old and New Testaments into Latin; he completed the translation of the New Testament into Latin in 384, and the Old Testament by 405. St. Jerome translated from both Greek and Hebrew manuscripts of the Old Testament and noted the difference between the larger canon of the Greek Septuagint and the shorter Hebrew canon, and called those books comprising the difference the "hidden or secret books," or the </w:t>
      </w:r>
      <w:r w:rsidRPr="00866CBC">
        <w:rPr>
          <w:rFonts w:ascii="Times New Roman" w:eastAsia="Times New Roman" w:hAnsi="Times New Roman" w:cs="Times New Roman"/>
          <w:b/>
          <w:bCs/>
          <w:sz w:val="32"/>
          <w:szCs w:val="32"/>
        </w:rPr>
        <w:t>Apocrypha</w:t>
      </w:r>
      <w:r w:rsidRPr="00866CBC">
        <w:rPr>
          <w:rFonts w:ascii="Times New Roman" w:eastAsia="Times New Roman" w:hAnsi="Times New Roman" w:cs="Times New Roman"/>
          <w:sz w:val="32"/>
          <w:szCs w:val="32"/>
        </w:rPr>
        <w:t>. To support the traditional use of the Greek Septuagint as the source of the Christian Old Testament, St. Augustine and the Council of Hippo in 393 AD preserved seven books of the Apocrypha, known as the </w:t>
      </w:r>
      <w:r w:rsidRPr="00866CBC">
        <w:rPr>
          <w:rFonts w:ascii="Times New Roman" w:eastAsia="Times New Roman" w:hAnsi="Times New Roman" w:cs="Times New Roman"/>
          <w:b/>
          <w:bCs/>
          <w:sz w:val="32"/>
          <w:szCs w:val="32"/>
        </w:rPr>
        <w:t>deuterocanonical</w:t>
      </w:r>
      <w:r w:rsidRPr="00866CBC">
        <w:rPr>
          <w:rFonts w:ascii="Times New Roman" w:eastAsia="Times New Roman" w:hAnsi="Times New Roman" w:cs="Times New Roman"/>
          <w:sz w:val="32"/>
          <w:szCs w:val="32"/>
        </w:rPr>
        <w:t> books: the Historical Books of </w:t>
      </w:r>
      <w:r w:rsidRPr="00866CBC">
        <w:rPr>
          <w:rFonts w:ascii="Times New Roman" w:eastAsia="Times New Roman" w:hAnsi="Times New Roman" w:cs="Times New Roman"/>
          <w:i/>
          <w:iCs/>
          <w:sz w:val="32"/>
          <w:szCs w:val="32"/>
        </w:rPr>
        <w:t>Tobias</w:t>
      </w:r>
      <w:r w:rsidRPr="00866CBC">
        <w:rPr>
          <w:rFonts w:ascii="Times New Roman" w:eastAsia="Times New Roman" w:hAnsi="Times New Roman" w:cs="Times New Roman"/>
          <w:sz w:val="32"/>
          <w:szCs w:val="32"/>
        </w:rPr>
        <w:t> (Tobit), </w:t>
      </w:r>
      <w:r w:rsidRPr="00866CBC">
        <w:rPr>
          <w:rFonts w:ascii="Times New Roman" w:eastAsia="Times New Roman" w:hAnsi="Times New Roman" w:cs="Times New Roman"/>
          <w:i/>
          <w:iCs/>
          <w:sz w:val="32"/>
          <w:szCs w:val="32"/>
        </w:rPr>
        <w:t>First and Second Maccabees</w:t>
      </w:r>
      <w:r w:rsidRPr="00866CBC">
        <w:rPr>
          <w:rFonts w:ascii="Times New Roman" w:eastAsia="Times New Roman" w:hAnsi="Times New Roman" w:cs="Times New Roman"/>
          <w:sz w:val="32"/>
          <w:szCs w:val="32"/>
        </w:rPr>
        <w:t>, and </w:t>
      </w:r>
      <w:r w:rsidRPr="00866CBC">
        <w:rPr>
          <w:rFonts w:ascii="Times New Roman" w:eastAsia="Times New Roman" w:hAnsi="Times New Roman" w:cs="Times New Roman"/>
          <w:i/>
          <w:iCs/>
          <w:sz w:val="32"/>
          <w:szCs w:val="32"/>
        </w:rPr>
        <w:t>Judith</w:t>
      </w:r>
      <w:r w:rsidRPr="00866CBC">
        <w:rPr>
          <w:rFonts w:ascii="Times New Roman" w:eastAsia="Times New Roman" w:hAnsi="Times New Roman" w:cs="Times New Roman"/>
          <w:sz w:val="32"/>
          <w:szCs w:val="32"/>
        </w:rPr>
        <w:t>, the Wisdom Books of </w:t>
      </w:r>
      <w:r w:rsidRPr="00866CBC">
        <w:rPr>
          <w:rFonts w:ascii="Times New Roman" w:eastAsia="Times New Roman" w:hAnsi="Times New Roman" w:cs="Times New Roman"/>
          <w:i/>
          <w:iCs/>
          <w:sz w:val="32"/>
          <w:szCs w:val="32"/>
        </w:rPr>
        <w:t>Sirach</w:t>
      </w:r>
      <w:r w:rsidRPr="00866CBC">
        <w:rPr>
          <w:rFonts w:ascii="Times New Roman" w:eastAsia="Times New Roman" w:hAnsi="Times New Roman" w:cs="Times New Roman"/>
          <w:sz w:val="32"/>
          <w:szCs w:val="32"/>
        </w:rPr>
        <w:t> and </w:t>
      </w:r>
      <w:r w:rsidRPr="00866CBC">
        <w:rPr>
          <w:rFonts w:ascii="Times New Roman" w:eastAsia="Times New Roman" w:hAnsi="Times New Roman" w:cs="Times New Roman"/>
          <w:i/>
          <w:iCs/>
          <w:sz w:val="32"/>
          <w:szCs w:val="32"/>
        </w:rPr>
        <w:t>Wisdom</w:t>
      </w:r>
      <w:r w:rsidRPr="00866CBC">
        <w:rPr>
          <w:rFonts w:ascii="Times New Roman" w:eastAsia="Times New Roman" w:hAnsi="Times New Roman" w:cs="Times New Roman"/>
          <w:sz w:val="32"/>
          <w:szCs w:val="32"/>
        </w:rPr>
        <w:t>, the Prophet </w:t>
      </w:r>
      <w:r w:rsidRPr="00866CBC">
        <w:rPr>
          <w:rFonts w:ascii="Times New Roman" w:eastAsia="Times New Roman" w:hAnsi="Times New Roman" w:cs="Times New Roman"/>
          <w:i/>
          <w:iCs/>
          <w:sz w:val="32"/>
          <w:szCs w:val="32"/>
        </w:rPr>
        <w:t>Baruch</w:t>
      </w:r>
      <w:r w:rsidRPr="00866CBC">
        <w:rPr>
          <w:rFonts w:ascii="Times New Roman" w:eastAsia="Times New Roman" w:hAnsi="Times New Roman" w:cs="Times New Roman"/>
          <w:sz w:val="32"/>
          <w:szCs w:val="32"/>
        </w:rPr>
        <w:t>, as well as the Greek portions of Esther (which includes the name of God), and </w:t>
      </w:r>
      <w:hyperlink r:id="rId9" w:history="1">
        <w:r w:rsidRPr="00866CBC">
          <w:rPr>
            <w:rFonts w:ascii="Times New Roman" w:eastAsia="Times New Roman" w:hAnsi="Times New Roman" w:cs="Times New Roman"/>
            <w:b/>
            <w:bCs/>
            <w:sz w:val="32"/>
            <w:szCs w:val="32"/>
            <w:u w:val="single"/>
          </w:rPr>
          <w:t>Daniel</w:t>
        </w:r>
      </w:hyperlink>
      <w:r w:rsidRPr="00866CBC">
        <w:rPr>
          <w:rFonts w:ascii="Times New Roman" w:eastAsia="Times New Roman" w:hAnsi="Times New Roman" w:cs="Times New Roman"/>
          <w:sz w:val="32"/>
          <w:szCs w:val="32"/>
        </w:rPr>
        <w:t> which includes the Prayer of the Three Young Men, the story of Susanna, and Bel and the Dragon. St. Jerome included these as well for a total of </w:t>
      </w:r>
      <w:r w:rsidRPr="00866CBC">
        <w:rPr>
          <w:rFonts w:ascii="Times New Roman" w:eastAsia="Times New Roman" w:hAnsi="Times New Roman" w:cs="Times New Roman"/>
          <w:b/>
          <w:bCs/>
          <w:sz w:val="32"/>
          <w:szCs w:val="32"/>
        </w:rPr>
        <w:t>46</w:t>
      </w:r>
      <w:r w:rsidRPr="00866CBC">
        <w:rPr>
          <w:rFonts w:ascii="Times New Roman" w:eastAsia="Times New Roman" w:hAnsi="Times New Roman" w:cs="Times New Roman"/>
          <w:sz w:val="32"/>
          <w:szCs w:val="32"/>
        </w:rPr>
        <w:t xml:space="preserve"> Books in his Latin Old Testament. </w:t>
      </w:r>
      <w:proofErr w:type="spellStart"/>
      <w:r w:rsidRPr="00866CBC">
        <w:rPr>
          <w:rFonts w:ascii="Times New Roman" w:eastAsia="Times New Roman" w:hAnsi="Times New Roman" w:cs="Times New Roman"/>
          <w:sz w:val="32"/>
          <w:szCs w:val="32"/>
        </w:rPr>
        <w:t>The</w:t>
      </w:r>
      <w:r w:rsidRPr="00866CBC">
        <w:rPr>
          <w:rFonts w:ascii="Times New Roman" w:eastAsia="Times New Roman" w:hAnsi="Times New Roman" w:cs="Times New Roman"/>
          <w:b/>
          <w:bCs/>
          <w:sz w:val="32"/>
          <w:szCs w:val="32"/>
        </w:rPr>
        <w:t>Latin</w:t>
      </w:r>
      <w:proofErr w:type="spellEnd"/>
      <w:r w:rsidRPr="00866CBC">
        <w:rPr>
          <w:rFonts w:ascii="Times New Roman" w:eastAsia="Times New Roman" w:hAnsi="Times New Roman" w:cs="Times New Roman"/>
          <w:b/>
          <w:bCs/>
          <w:sz w:val="32"/>
          <w:szCs w:val="32"/>
        </w:rPr>
        <w:t xml:space="preserve"> Vulgate Bible</w:t>
      </w:r>
      <w:r w:rsidRPr="00866CBC">
        <w:rPr>
          <w:rFonts w:ascii="Times New Roman" w:eastAsia="Times New Roman" w:hAnsi="Times New Roman" w:cs="Times New Roman"/>
          <w:sz w:val="32"/>
          <w:szCs w:val="32"/>
        </w:rPr>
        <w:t> served as the standard Bible for Western civilization for over 1000 years.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The Eastern Orthodox Churches preserved the entire Greek Septuagint, which also included I Esdras (A), Three Maccabees, and the Letter of Jeremiah, as well as Psalm 151.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b/>
          <w:bCs/>
          <w:sz w:val="32"/>
          <w:szCs w:val="32"/>
        </w:rPr>
        <w:t>Tobias</w:t>
      </w:r>
      <w:r w:rsidRPr="00866CBC">
        <w:rPr>
          <w:rFonts w:ascii="Times New Roman" w:eastAsia="Times New Roman" w:hAnsi="Times New Roman" w:cs="Times New Roman"/>
          <w:sz w:val="32"/>
          <w:szCs w:val="32"/>
        </w:rPr>
        <w:t> (or Tobit) emphasizes the importance of the sanctity of marriage, parental respect, angelic intercession, as well as prayer, fasting, and almsgiving for the expiation of sins, as noted in the Archangel Raphael's speech in Tobias 12:9. </w:t>
      </w:r>
      <w:r w:rsidRPr="00866CBC">
        <w:rPr>
          <w:rFonts w:ascii="Times New Roman" w:eastAsia="Times New Roman" w:hAnsi="Times New Roman" w:cs="Times New Roman"/>
          <w:b/>
          <w:bCs/>
          <w:sz w:val="32"/>
          <w:szCs w:val="32"/>
        </w:rPr>
        <w:t>Sirach</w:t>
      </w:r>
      <w:r w:rsidRPr="00866CBC">
        <w:rPr>
          <w:rFonts w:ascii="Times New Roman" w:eastAsia="Times New Roman" w:hAnsi="Times New Roman" w:cs="Times New Roman"/>
          <w:sz w:val="32"/>
          <w:szCs w:val="32"/>
        </w:rPr>
        <w:t> offers both moral instruction and a history of the patriarchs and leaders of Israel. </w:t>
      </w:r>
      <w:r w:rsidRPr="00866CBC">
        <w:rPr>
          <w:rFonts w:ascii="Times New Roman" w:eastAsia="Times New Roman" w:hAnsi="Times New Roman" w:cs="Times New Roman"/>
          <w:b/>
          <w:bCs/>
          <w:sz w:val="32"/>
          <w:szCs w:val="32"/>
        </w:rPr>
        <w:t>First</w:t>
      </w:r>
      <w:r w:rsidRPr="00866CBC">
        <w:rPr>
          <w:rFonts w:ascii="Times New Roman" w:eastAsia="Times New Roman" w:hAnsi="Times New Roman" w:cs="Times New Roman"/>
          <w:sz w:val="32"/>
          <w:szCs w:val="32"/>
        </w:rPr>
        <w:t> and </w:t>
      </w:r>
      <w:r w:rsidRPr="00866CBC">
        <w:rPr>
          <w:rFonts w:ascii="Times New Roman" w:eastAsia="Times New Roman" w:hAnsi="Times New Roman" w:cs="Times New Roman"/>
          <w:b/>
          <w:bCs/>
          <w:sz w:val="32"/>
          <w:szCs w:val="32"/>
        </w:rPr>
        <w:t>Second Maccabees</w:t>
      </w:r>
      <w:r w:rsidRPr="00866CBC">
        <w:rPr>
          <w:rFonts w:ascii="Times New Roman" w:eastAsia="Times New Roman" w:hAnsi="Times New Roman" w:cs="Times New Roman"/>
          <w:sz w:val="32"/>
          <w:szCs w:val="32"/>
        </w:rPr>
        <w:t> are historical works which describe the end of persecution by the Seleucid King Antiochus IV Epiphanes through Mattathias and his sons the Maccabees. And so began the independent Hasmonean Dynasty of Israel from 165 to 63 BC. The Rededication of the Temple by Judas Maccabeus (1 Maccabees 4:36-59, 2 Maccabees 10:1-8) is commemorated yearly during the Holiday of </w:t>
      </w:r>
      <w:proofErr w:type="spellStart"/>
      <w:r w:rsidRPr="00866CBC">
        <w:rPr>
          <w:rFonts w:ascii="Times New Roman" w:eastAsia="Times New Roman" w:hAnsi="Times New Roman" w:cs="Times New Roman"/>
          <w:i/>
          <w:iCs/>
          <w:sz w:val="32"/>
          <w:szCs w:val="32"/>
        </w:rPr>
        <w:t>Hannukah</w:t>
      </w:r>
      <w:proofErr w:type="spellEnd"/>
      <w:r w:rsidRPr="00866CBC">
        <w:rPr>
          <w:rFonts w:ascii="Times New Roman" w:eastAsia="Times New Roman" w:hAnsi="Times New Roman" w:cs="Times New Roman"/>
          <w:sz w:val="32"/>
          <w:szCs w:val="32"/>
        </w:rPr>
        <w:t xml:space="preserve">. First Maccabees was first written in Hebrew, but only the Greek version has been preserved. In addition to its historical value, Second Maccabees affirms the theology of martyrdom and resurrection of the just (7:1-42), intercessory prayer of the living for the dead (12:44-45), as well as intercessory </w:t>
      </w:r>
      <w:r w:rsidRPr="00866CBC">
        <w:rPr>
          <w:rFonts w:ascii="Times New Roman" w:eastAsia="Times New Roman" w:hAnsi="Times New Roman" w:cs="Times New Roman"/>
          <w:sz w:val="32"/>
          <w:szCs w:val="32"/>
        </w:rPr>
        <w:lastRenderedPageBreak/>
        <w:t>prayer of the saints for those still on earth (15:12-16).</w:t>
      </w:r>
      <w:r w:rsidRPr="00866CBC">
        <w:rPr>
          <w:rFonts w:ascii="Times New Roman" w:eastAsia="Times New Roman" w:hAnsi="Times New Roman" w:cs="Times New Roman"/>
          <w:b/>
          <w:bCs/>
          <w:sz w:val="32"/>
          <w:szCs w:val="32"/>
        </w:rPr>
        <w:t>Judith</w:t>
      </w:r>
      <w:r w:rsidRPr="00866CBC">
        <w:rPr>
          <w:rFonts w:ascii="Times New Roman" w:eastAsia="Times New Roman" w:hAnsi="Times New Roman" w:cs="Times New Roman"/>
          <w:sz w:val="32"/>
          <w:szCs w:val="32"/>
        </w:rPr>
        <w:t> describes the deliverance of the Jews from the hands of Holofernes, general to Nebuchadnezzar of Babylon. The Book of </w:t>
      </w:r>
      <w:r w:rsidRPr="00866CBC">
        <w:rPr>
          <w:rFonts w:ascii="Times New Roman" w:eastAsia="Times New Roman" w:hAnsi="Times New Roman" w:cs="Times New Roman"/>
          <w:b/>
          <w:bCs/>
          <w:sz w:val="32"/>
          <w:szCs w:val="32"/>
        </w:rPr>
        <w:t>Wisdom</w:t>
      </w:r>
      <w:r w:rsidRPr="00866CBC">
        <w:rPr>
          <w:rFonts w:ascii="Times New Roman" w:eastAsia="Times New Roman" w:hAnsi="Times New Roman" w:cs="Times New Roman"/>
          <w:sz w:val="32"/>
          <w:szCs w:val="32"/>
        </w:rPr>
        <w:t> is witness to the trend in late post-exilic Jewish thought that looked forward to life after death: immortality is a reward of the just (3:1-4, 19). The book also notes that all living creatures reflect the perfection of the Creator (Wisdom 13:5). The Book of </w:t>
      </w:r>
      <w:r w:rsidRPr="00866CBC">
        <w:rPr>
          <w:rFonts w:ascii="Times New Roman" w:eastAsia="Times New Roman" w:hAnsi="Times New Roman" w:cs="Times New Roman"/>
          <w:b/>
          <w:bCs/>
          <w:sz w:val="32"/>
          <w:szCs w:val="32"/>
        </w:rPr>
        <w:t>Baruch</w:t>
      </w:r>
      <w:r w:rsidRPr="00866CBC">
        <w:rPr>
          <w:rFonts w:ascii="Times New Roman" w:eastAsia="Times New Roman" w:hAnsi="Times New Roman" w:cs="Times New Roman"/>
          <w:sz w:val="32"/>
          <w:szCs w:val="32"/>
        </w:rPr>
        <w:t>, the scribe to Jeremiah, describes the prayers of the Babylonian Exiles and includes the Letter of Jeremiah.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Martin Luther in his 1534 translation differed from St. Augustine and considered the Apocryphal books "good for reading" but not part of inspired Scripture. The King James Bible of 1611 included the Apocrypha but in a separate section. While there are no direct quotations in the New Testament from the Apocrypha, there are also no direct quotations from Judges, Ruth, Esther, Ecclesiastes, Song of Songs, Ezra, Nehemiah, Obadiah, Nahum, or Zephaniah.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The discovery of the </w:t>
      </w:r>
      <w:r w:rsidRPr="00866CBC">
        <w:rPr>
          <w:rFonts w:ascii="Times New Roman" w:eastAsia="Times New Roman" w:hAnsi="Times New Roman" w:cs="Times New Roman"/>
          <w:b/>
          <w:bCs/>
          <w:sz w:val="32"/>
          <w:szCs w:val="32"/>
        </w:rPr>
        <w:t>Dead Sea Scrolls</w:t>
      </w:r>
      <w:r w:rsidRPr="00866CBC">
        <w:rPr>
          <w:rFonts w:ascii="Times New Roman" w:eastAsia="Times New Roman" w:hAnsi="Times New Roman" w:cs="Times New Roman"/>
          <w:sz w:val="32"/>
          <w:szCs w:val="32"/>
        </w:rPr>
        <w:t> of the Essenes, a conservative religious sect that emerged circa 200 BC, has shed new light on Hebrew Scripture. Every book of the Old Testament was found in the Dead Sea Scrolls except for the Book of Esther! It is important to note that the Dead Sea Scrolls included 3 books written in Hebrew which had been considered part of the Apocrypha - </w:t>
      </w:r>
      <w:hyperlink r:id="rId10" w:history="1">
        <w:r w:rsidRPr="00866CBC">
          <w:rPr>
            <w:rFonts w:ascii="Times New Roman" w:eastAsia="Times New Roman" w:hAnsi="Times New Roman" w:cs="Times New Roman"/>
            <w:b/>
            <w:bCs/>
            <w:sz w:val="32"/>
            <w:szCs w:val="32"/>
            <w:u w:val="single"/>
          </w:rPr>
          <w:t>Tobias</w:t>
        </w:r>
      </w:hyperlink>
      <w:r w:rsidRPr="00866CBC">
        <w:rPr>
          <w:rFonts w:ascii="Times New Roman" w:eastAsia="Times New Roman" w:hAnsi="Times New Roman" w:cs="Times New Roman"/>
          <w:sz w:val="32"/>
          <w:szCs w:val="32"/>
        </w:rPr>
        <w:t> (or Tobit), </w:t>
      </w:r>
      <w:hyperlink r:id="rId11" w:history="1">
        <w:r w:rsidRPr="00866CBC">
          <w:rPr>
            <w:rFonts w:ascii="Times New Roman" w:eastAsia="Times New Roman" w:hAnsi="Times New Roman" w:cs="Times New Roman"/>
            <w:b/>
            <w:bCs/>
            <w:sz w:val="32"/>
            <w:szCs w:val="32"/>
            <w:u w:val="single"/>
          </w:rPr>
          <w:t>Sirach</w:t>
        </w:r>
      </w:hyperlink>
      <w:r w:rsidRPr="00866CBC">
        <w:rPr>
          <w:rFonts w:ascii="Times New Roman" w:eastAsia="Times New Roman" w:hAnsi="Times New Roman" w:cs="Times New Roman"/>
          <w:sz w:val="32"/>
          <w:szCs w:val="32"/>
        </w:rPr>
        <w:t>, and the </w:t>
      </w:r>
      <w:r w:rsidRPr="00866CBC">
        <w:rPr>
          <w:rFonts w:ascii="Times New Roman" w:eastAsia="Times New Roman" w:hAnsi="Times New Roman" w:cs="Times New Roman"/>
          <w:i/>
          <w:iCs/>
          <w:sz w:val="32"/>
          <w:szCs w:val="32"/>
        </w:rPr>
        <w:t>Letter of Jeremiah</w:t>
      </w:r>
      <w:r w:rsidRPr="00866CBC">
        <w:rPr>
          <w:rFonts w:ascii="Times New Roman" w:eastAsia="Times New Roman" w:hAnsi="Times New Roman" w:cs="Times New Roman"/>
          <w:sz w:val="32"/>
          <w:szCs w:val="32"/>
        </w:rPr>
        <w:t>, as well as </w:t>
      </w:r>
      <w:r w:rsidRPr="00866CBC">
        <w:rPr>
          <w:rFonts w:ascii="Times New Roman" w:eastAsia="Times New Roman" w:hAnsi="Times New Roman" w:cs="Times New Roman"/>
          <w:i/>
          <w:iCs/>
          <w:sz w:val="32"/>
          <w:szCs w:val="32"/>
        </w:rPr>
        <w:t>Psalm</w:t>
      </w:r>
      <w:r w:rsidRPr="00866CBC">
        <w:rPr>
          <w:rFonts w:ascii="Times New Roman" w:eastAsia="Times New Roman" w:hAnsi="Times New Roman" w:cs="Times New Roman"/>
          <w:sz w:val="32"/>
          <w:szCs w:val="32"/>
        </w:rPr>
        <w:t> 151 of David. Among the diverse scrolls, several copies of the Books of Enoch and Jubilees were discovered as well, both of which are also found in the Old Testament of the Oriental Orthodox Church of Ethiopia. While the Dead Sea Scrolls raise questions about the traditional canon, they confirm much of our knowledge about Hebrew Scripture. An intact scroll of Isaiah was found, completely identical to our present Book in the Bible, and is roughly 1000 years older than any previous manuscript! </w:t>
      </w:r>
      <w:r w:rsidRPr="00866CBC">
        <w:rPr>
          <w:rFonts w:ascii="Times New Roman" w:eastAsia="Times New Roman" w:hAnsi="Times New Roman" w:cs="Times New Roman"/>
          <w:sz w:val="32"/>
          <w:szCs w:val="32"/>
        </w:rPr>
        <w:br/>
      </w:r>
      <w:r w:rsidRPr="00866CBC">
        <w:rPr>
          <w:rFonts w:ascii="Times New Roman" w:eastAsia="Times New Roman" w:hAnsi="Times New Roman" w:cs="Times New Roman"/>
          <w:sz w:val="32"/>
          <w:szCs w:val="32"/>
        </w:rPr>
        <w:br/>
        <w:t>In summary, modern Christianity reflects the lack of uniformity found in the canon of the Old Testament, for Catholics and Eastern Orthodox continue to refer to the Greek Septuagint as Old Testament while Protestants chose the Masoretic Text of the Hebrew canon:</w:t>
      </w:r>
    </w:p>
    <w:p w14:paraId="41FB279E" w14:textId="77777777" w:rsidR="00866CBC" w:rsidRPr="00866CBC" w:rsidRDefault="00866CBC"/>
    <w:sectPr w:rsidR="00866CBC" w:rsidRPr="00866CBC" w:rsidSect="00866CB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CBC"/>
    <w:rsid w:val="00866CBC"/>
    <w:rsid w:val="00E24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0DBA"/>
  <w15:chartTrackingRefBased/>
  <w15:docId w15:val="{144EDEE1-C3AD-4098-BB34-EDA60E1D2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66C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6CB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66CB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6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3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biblescripture.net/Greek.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iblescripture.net/Commandments.html" TargetMode="External"/><Relationship Id="rId11" Type="http://schemas.openxmlformats.org/officeDocument/2006/relationships/hyperlink" Target="http://biblescripture.net/Sirach.html" TargetMode="External"/><Relationship Id="rId5" Type="http://schemas.openxmlformats.org/officeDocument/2006/relationships/image" Target="media/image1.jpeg"/><Relationship Id="rId10" Type="http://schemas.openxmlformats.org/officeDocument/2006/relationships/hyperlink" Target="http://biblescripture.net/Tobias.html" TargetMode="External"/><Relationship Id="rId4" Type="http://schemas.openxmlformats.org/officeDocument/2006/relationships/hyperlink" Target="http://biblescripture.net/Hebrew.html" TargetMode="External"/><Relationship Id="rId9" Type="http://schemas.openxmlformats.org/officeDocument/2006/relationships/hyperlink" Target="http://biblescripture.net/Danie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2018-12-20T22:52:00Z</dcterms:created>
  <dcterms:modified xsi:type="dcterms:W3CDTF">2018-12-20T22:52:00Z</dcterms:modified>
</cp:coreProperties>
</file>